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4752" w:rsidRPr="008E4752" w:rsidRDefault="008E4752" w:rsidP="008E47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8E475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t>ISA ISPID</w:t>
      </w:r>
      <w:r w:rsidRPr="008E475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br/>
      </w:r>
      <w:r w:rsidRPr="008E475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br/>
        <w:t>Abstract Submission</w:t>
      </w:r>
      <w:r w:rsidRPr="008E475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br/>
      </w:r>
      <w:r w:rsidRPr="008E475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en-GB"/>
        </w:rPr>
        <w:br/>
        <w:t>Nº: </w:t>
      </w:r>
      <w:r w:rsidRPr="008E4752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eastAsia="en-GB"/>
        </w:rPr>
        <w:t>177</w:t>
      </w:r>
      <w:r w:rsidRPr="008E4752">
        <w:rPr>
          <w:rFonts w:ascii="Times New Roman" w:eastAsia="Times New Roman" w:hAnsi="Times New Roman" w:cs="Times New Roman"/>
          <w:color w:val="000000"/>
          <w:sz w:val="20"/>
          <w:szCs w:val="20"/>
          <w:lang w:eastAsia="en-GB"/>
        </w:rPr>
        <w:br/>
      </w:r>
    </w:p>
    <w:tbl>
      <w:tblPr>
        <w:tblW w:w="475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75"/>
      </w:tblGrid>
      <w:tr w:rsidR="008E4752" w:rsidRPr="008E4752" w:rsidTr="008E4752">
        <w:trPr>
          <w:tblCellSpacing w:w="0" w:type="dxa"/>
        </w:trPr>
        <w:tc>
          <w:tcPr>
            <w:tcW w:w="0" w:type="auto"/>
            <w:vAlign w:val="center"/>
            <w:hideMark/>
          </w:tcPr>
          <w:p w:rsidR="008E4752" w:rsidRPr="008E4752" w:rsidRDefault="008E4752" w:rsidP="008E4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E475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Topics: </w:t>
            </w:r>
            <w:r w:rsidRPr="008E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Stillbirth</w:t>
            </w:r>
          </w:p>
        </w:tc>
      </w:tr>
      <w:tr w:rsidR="008E4752" w:rsidRPr="008E4752" w:rsidTr="008E4752">
        <w:trPr>
          <w:tblCellSpacing w:w="0" w:type="dxa"/>
        </w:trPr>
        <w:tc>
          <w:tcPr>
            <w:tcW w:w="0" w:type="auto"/>
            <w:vAlign w:val="center"/>
            <w:hideMark/>
          </w:tcPr>
          <w:p w:rsidR="008E4752" w:rsidRPr="008E4752" w:rsidRDefault="008E4752" w:rsidP="008E4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E475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Type: </w:t>
            </w:r>
            <w:r w:rsidRPr="008E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Poster</w:t>
            </w:r>
          </w:p>
        </w:tc>
      </w:tr>
      <w:tr w:rsidR="008E4752" w:rsidRPr="008E4752" w:rsidTr="008E4752">
        <w:trPr>
          <w:tblCellSpacing w:w="0" w:type="dxa"/>
        </w:trPr>
        <w:tc>
          <w:tcPr>
            <w:tcW w:w="0" w:type="auto"/>
            <w:vAlign w:val="center"/>
            <w:hideMark/>
          </w:tcPr>
          <w:p w:rsidR="008E4752" w:rsidRPr="008E4752" w:rsidRDefault="008E4752" w:rsidP="008E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E475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8E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Hemoglobin Bart hydrops fetalis: A model for studying placental hypoxia in stillbirth</w:t>
            </w:r>
          </w:p>
        </w:tc>
      </w:tr>
      <w:tr w:rsidR="008E4752" w:rsidRPr="008E4752" w:rsidTr="008E4752">
        <w:trPr>
          <w:tblCellSpacing w:w="0" w:type="dxa"/>
        </w:trPr>
        <w:tc>
          <w:tcPr>
            <w:tcW w:w="0" w:type="auto"/>
            <w:vAlign w:val="center"/>
            <w:hideMark/>
          </w:tcPr>
          <w:p w:rsidR="008E4752" w:rsidRPr="008E4752" w:rsidRDefault="008E4752" w:rsidP="008E47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E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en-GB"/>
              </w:rPr>
              <w:t>Taweevisit, Mana</w:t>
            </w:r>
            <w:r w:rsidRPr="008E47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1</w:t>
            </w:r>
            <w:r w:rsidRPr="008E475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; </w:t>
            </w:r>
            <w:r w:rsidRPr="008E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Thorner, Paul Scott</w:t>
            </w:r>
            <w:r w:rsidRPr="008E4752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en-GB"/>
              </w:rPr>
              <w:t>2</w:t>
            </w:r>
            <w:r w:rsidRPr="008E475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</w:r>
            <w:r w:rsidRPr="008E4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>1 - Department of Pathology, Faculty of Medicine, Chulalongkorn University. 2 - Department of Pathology and Laboratory Medicine, Hospital for Sick Children and University of Toronto.</w:t>
            </w:r>
          </w:p>
        </w:tc>
      </w:tr>
      <w:tr w:rsidR="008E4752" w:rsidRPr="008E4752" w:rsidTr="008E4752">
        <w:trPr>
          <w:tblCellSpacing w:w="0" w:type="dxa"/>
        </w:trPr>
        <w:tc>
          <w:tcPr>
            <w:tcW w:w="0" w:type="auto"/>
            <w:vAlign w:val="center"/>
            <w:hideMark/>
          </w:tcPr>
          <w:p w:rsidR="008E4752" w:rsidRPr="008E4752" w:rsidRDefault="008E4752" w:rsidP="008E4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</w:p>
          <w:p w:rsidR="008E4752" w:rsidRPr="008E4752" w:rsidRDefault="008E4752" w:rsidP="008E4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E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Introduction</w:t>
            </w:r>
            <w:r w:rsidRPr="008E475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Placental ischemia can be on a pre-placental (maternal), placental and post-placental (fetal) basis, and specific morphologic features of villous vascularization can reflect these different etiologies, particularly pre-placental and placental, whereas less is known about changes in post-placental causes. Vascular features can be accurately determined by morphometry.  We have previously shown that stillborn hydrops fetalis (HF) resulting from hemoglobin (Hb) Bart disease can serve as a model for intrauterine hypoxia, and placentas from such cases show a distinctive peripheral villous stromal myofibroblastic hyperplasia (PVSH). We hypothesized that Hb Bart disease, which results in profound fetal hypoxia, would lead to placental hypoxia on a post-placental basis before intrauterine fetal death.  </w:t>
            </w:r>
          </w:p>
          <w:p w:rsidR="008E4752" w:rsidRPr="008E4752" w:rsidRDefault="008E4752" w:rsidP="008E4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E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Material and Methods</w:t>
            </w:r>
            <w:r w:rsidRPr="008E475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We performed vascular morphometry on placental villous vessels, comparing placentas in 14 stillborn Hb Bart HF cases to 18 non-Hb Bart HF cases. Parameters measured included: total area of villous stroma included for vessel analysis; number of vessels; vessel density; perimeter (cross-sectional vascular boundary); vascular area; luminal area; endothelial thickness; and shape coefficient.</w:t>
            </w:r>
          </w:p>
          <w:p w:rsidR="008E4752" w:rsidRPr="008E4752" w:rsidRDefault="008E4752" w:rsidP="008E47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E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Results</w:t>
            </w:r>
            <w:r w:rsidRPr="008E475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Villous vessels of Hb Bart HF showed increased numbers of vessels (</w:t>
            </w:r>
            <w:r w:rsidRPr="008E4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>p</w:t>
            </w:r>
            <w:r w:rsidRPr="008E475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=0.001) and a thick vascular endothelial layer (</w:t>
            </w:r>
            <w:r w:rsidRPr="008E4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>p</w:t>
            </w:r>
            <w:r w:rsidRPr="008E475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=0.002).  In addition, placental villi of Hb Bart HF containing PVSH showed a longer vascular perimeter (</w:t>
            </w:r>
            <w:r w:rsidRPr="008E4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>p</w:t>
            </w:r>
            <w:r w:rsidRPr="008E475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=0.008) and narrower lumen (</w:t>
            </w:r>
            <w:r w:rsidRPr="008E4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>p</w:t>
            </w:r>
            <w:r w:rsidRPr="008E475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=0.002), with a more branching pattern of vascular remodeling (</w:t>
            </w:r>
            <w:r w:rsidRPr="008E47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en-GB"/>
              </w:rPr>
              <w:t>p</w:t>
            </w:r>
            <w:r w:rsidRPr="008E475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=0.03), in comparison to villi lacking PVSH.  </w:t>
            </w:r>
          </w:p>
          <w:p w:rsidR="008E4752" w:rsidRPr="008E4752" w:rsidRDefault="008E4752" w:rsidP="008E4752">
            <w:pPr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E47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GB"/>
              </w:rPr>
              <w:t>Conclusions</w:t>
            </w:r>
            <w:r w:rsidRPr="008E475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br/>
              <w:t>Contrary to our expectations, the overall pattern of vascular changes in stillborn Hb Bart HF corresponded most closely to pre-placental hypoxia, presumably on the basis of the marked placentomegaly seen in Hb Bart HF, distending the uterine cavity and compromising blood flow on a mechanical basis. Nonetheless, some of the vascular changes may reflect other sources of hypoxia, such as hydropic villi causing a generalized diminished intervillous space (placental hypoxia), and the greatly reduced capacity of Hb Bart to extract oxygen from the intervillous space (post-placental).</w:t>
            </w:r>
          </w:p>
        </w:tc>
      </w:tr>
      <w:tr w:rsidR="008E4752" w:rsidRPr="008E4752" w:rsidTr="008E4752">
        <w:trPr>
          <w:tblCellSpacing w:w="0" w:type="dxa"/>
        </w:trPr>
        <w:tc>
          <w:tcPr>
            <w:tcW w:w="0" w:type="auto"/>
            <w:vAlign w:val="center"/>
            <w:hideMark/>
          </w:tcPr>
          <w:p w:rsidR="008E4752" w:rsidRPr="008E4752" w:rsidRDefault="008E4752" w:rsidP="008E4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</w:pPr>
            <w:r w:rsidRPr="008E4752">
              <w:rPr>
                <w:rFonts w:ascii="Times New Roman" w:eastAsia="Times New Roman" w:hAnsi="Times New Roman" w:cs="Times New Roman"/>
                <w:sz w:val="24"/>
                <w:szCs w:val="24"/>
                <w:lang w:eastAsia="en-GB"/>
              </w:rPr>
              <w:t> </w:t>
            </w:r>
          </w:p>
        </w:tc>
      </w:tr>
    </w:tbl>
    <w:p w:rsidR="008E4752" w:rsidRPr="008E4752" w:rsidRDefault="008E4752" w:rsidP="008E475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5"/>
        <w:gridCol w:w="6370"/>
      </w:tblGrid>
      <w:tr w:rsidR="008E4752" w:rsidRPr="008E4752" w:rsidTr="008E4752">
        <w:trPr>
          <w:trHeight w:val="450"/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E4752" w:rsidRPr="008E4752" w:rsidRDefault="008E4752" w:rsidP="008E4752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3"/>
                <w:szCs w:val="23"/>
                <w:lang w:eastAsia="en-GB"/>
              </w:rPr>
            </w:pPr>
            <w:r w:rsidRPr="008E4752">
              <w:rPr>
                <w:rFonts w:ascii="Trebuchet MS" w:eastAsia="Times New Roman" w:hAnsi="Trebuchet MS" w:cs="Times New Roman"/>
                <w:b/>
                <w:bCs/>
                <w:color w:val="333333"/>
                <w:sz w:val="23"/>
                <w:szCs w:val="23"/>
                <w:lang w:eastAsia="en-GB"/>
              </w:rPr>
              <w:lastRenderedPageBreak/>
              <w:t>CONTACT</w:t>
            </w:r>
          </w:p>
        </w:tc>
      </w:tr>
      <w:tr w:rsidR="008E4752" w:rsidRPr="008E4752" w:rsidTr="008E4752">
        <w:trPr>
          <w:tblCellSpacing w:w="15" w:type="dxa"/>
        </w:trPr>
        <w:tc>
          <w:tcPr>
            <w:tcW w:w="1360" w:type="dxa"/>
            <w:vAlign w:val="center"/>
            <w:hideMark/>
          </w:tcPr>
          <w:p w:rsidR="008E4752" w:rsidRPr="008E4752" w:rsidRDefault="008E4752" w:rsidP="008E4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8E475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Name:</w:t>
            </w:r>
          </w:p>
        </w:tc>
        <w:tc>
          <w:tcPr>
            <w:tcW w:w="4130" w:type="dxa"/>
            <w:hideMark/>
          </w:tcPr>
          <w:p w:rsidR="008E4752" w:rsidRPr="008E4752" w:rsidRDefault="008E4752" w:rsidP="008E4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8E47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Mana</w:t>
            </w:r>
          </w:p>
        </w:tc>
      </w:tr>
      <w:tr w:rsidR="008E4752" w:rsidRPr="008E4752" w:rsidTr="008E47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4752" w:rsidRPr="008E4752" w:rsidRDefault="008E4752" w:rsidP="008E4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8E475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Lastname:</w:t>
            </w:r>
          </w:p>
        </w:tc>
        <w:tc>
          <w:tcPr>
            <w:tcW w:w="0" w:type="auto"/>
            <w:hideMark/>
          </w:tcPr>
          <w:p w:rsidR="008E4752" w:rsidRPr="008E4752" w:rsidRDefault="008E4752" w:rsidP="008E4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8E47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Taweevisit</w:t>
            </w:r>
          </w:p>
        </w:tc>
      </w:tr>
      <w:tr w:rsidR="008E4752" w:rsidRPr="008E4752" w:rsidTr="008E47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4752" w:rsidRPr="008E4752" w:rsidRDefault="008E4752" w:rsidP="008E4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8E475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E-mail:</w:t>
            </w:r>
          </w:p>
        </w:tc>
        <w:tc>
          <w:tcPr>
            <w:tcW w:w="0" w:type="auto"/>
            <w:hideMark/>
          </w:tcPr>
          <w:p w:rsidR="008E4752" w:rsidRPr="008E4752" w:rsidRDefault="008E4752" w:rsidP="008E4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8E47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dr.mana4@gmail.com</w:t>
            </w:r>
          </w:p>
        </w:tc>
      </w:tr>
      <w:tr w:rsidR="008E4752" w:rsidRPr="008E4752" w:rsidTr="008E47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4752" w:rsidRPr="008E4752" w:rsidRDefault="008E4752" w:rsidP="008E4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8E475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Country:</w:t>
            </w:r>
          </w:p>
        </w:tc>
        <w:tc>
          <w:tcPr>
            <w:tcW w:w="0" w:type="auto"/>
            <w:hideMark/>
          </w:tcPr>
          <w:p w:rsidR="008E4752" w:rsidRPr="008E4752" w:rsidRDefault="008E4752" w:rsidP="008E4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8E47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Thailand</w:t>
            </w:r>
          </w:p>
        </w:tc>
      </w:tr>
      <w:tr w:rsidR="008E4752" w:rsidRPr="008E4752" w:rsidTr="008E47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4752" w:rsidRPr="008E4752" w:rsidRDefault="008E4752" w:rsidP="008E4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8E475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Institution</w:t>
            </w:r>
          </w:p>
        </w:tc>
        <w:tc>
          <w:tcPr>
            <w:tcW w:w="0" w:type="auto"/>
            <w:hideMark/>
          </w:tcPr>
          <w:p w:rsidR="008E4752" w:rsidRPr="008E4752" w:rsidRDefault="008E4752" w:rsidP="008E4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8E47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Department of Pathology, Faculty of Medicine, Chulalongkorn University</w:t>
            </w:r>
          </w:p>
        </w:tc>
      </w:tr>
      <w:tr w:rsidR="008E4752" w:rsidRPr="008E4752" w:rsidTr="008E47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4752" w:rsidRPr="008E4752" w:rsidRDefault="008E4752" w:rsidP="008E4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8E475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Cellphone:</w:t>
            </w:r>
          </w:p>
        </w:tc>
        <w:tc>
          <w:tcPr>
            <w:tcW w:w="0" w:type="auto"/>
            <w:hideMark/>
          </w:tcPr>
          <w:p w:rsidR="008E4752" w:rsidRPr="008E4752" w:rsidRDefault="008E4752" w:rsidP="008E4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8E47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66814020042</w:t>
            </w:r>
          </w:p>
        </w:tc>
      </w:tr>
      <w:tr w:rsidR="008E4752" w:rsidRPr="008E4752" w:rsidTr="008E475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E4752" w:rsidRPr="008E4752" w:rsidRDefault="008E4752" w:rsidP="008E4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8E4752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City:</w:t>
            </w:r>
          </w:p>
        </w:tc>
        <w:tc>
          <w:tcPr>
            <w:tcW w:w="0" w:type="auto"/>
            <w:hideMark/>
          </w:tcPr>
          <w:p w:rsidR="008E4752" w:rsidRPr="008E4752" w:rsidRDefault="008E4752" w:rsidP="008E4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8E475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Bangkok</w:t>
            </w:r>
          </w:p>
        </w:tc>
      </w:tr>
    </w:tbl>
    <w:p w:rsidR="00FD7A29" w:rsidRDefault="00FD7A29">
      <w:bookmarkStart w:id="0" w:name="_GoBack"/>
      <w:bookmarkEnd w:id="0"/>
    </w:p>
    <w:sectPr w:rsidR="00FD7A2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4E95"/>
    <w:rsid w:val="008E4752"/>
    <w:rsid w:val="00F34E95"/>
    <w:rsid w:val="00FD7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CF3D58-3373-494E-AE3C-41B8BD1F6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8E4752"/>
    <w:rPr>
      <w:b/>
      <w:bCs/>
    </w:rPr>
  </w:style>
  <w:style w:type="character" w:customStyle="1" w:styleId="apple-converted-space">
    <w:name w:val="apple-converted-space"/>
    <w:basedOn w:val="DefaultParagraphFont"/>
    <w:rsid w:val="008E4752"/>
  </w:style>
  <w:style w:type="paragraph" w:styleId="NormalWeb">
    <w:name w:val="Normal (Web)"/>
    <w:basedOn w:val="Normal"/>
    <w:uiPriority w:val="99"/>
    <w:semiHidden/>
    <w:unhideWhenUsed/>
    <w:rsid w:val="008E47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customStyle="1" w:styleId="translate">
    <w:name w:val="translate"/>
    <w:basedOn w:val="DefaultParagraphFont"/>
    <w:rsid w:val="008E4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549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41053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ashed" w:sz="6" w:space="8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418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Cohen</dc:creator>
  <cp:keywords/>
  <dc:description/>
  <cp:lastModifiedBy>Marta Cohen</cp:lastModifiedBy>
  <cp:revision>2</cp:revision>
  <dcterms:created xsi:type="dcterms:W3CDTF">2016-03-28T11:44:00Z</dcterms:created>
  <dcterms:modified xsi:type="dcterms:W3CDTF">2016-03-28T11:44:00Z</dcterms:modified>
</cp:coreProperties>
</file>