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53" w:rsidRPr="003C3953" w:rsidRDefault="003C3953" w:rsidP="003C3953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3C395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ISA ISPID</w:t>
      </w:r>
      <w:r w:rsidRPr="003C395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3C395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>Abstract Submission</w:t>
      </w:r>
      <w:r w:rsidRPr="003C395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3C3953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 xml:space="preserve">Nº: </w:t>
      </w:r>
      <w:r w:rsidRPr="003C3953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271</w:t>
      </w: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3C3953" w:rsidRPr="003C3953" w:rsidTr="003C3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SIDS/SUID</w:t>
            </w:r>
          </w:p>
        </w:tc>
      </w:tr>
      <w:tr w:rsidR="003C3953" w:rsidRPr="003C3953" w:rsidTr="003C3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Poster</w:t>
            </w:r>
          </w:p>
        </w:tc>
      </w:tr>
      <w:tr w:rsidR="003C3953" w:rsidRPr="003C3953" w:rsidTr="003C3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en-GB"/>
              </w:rPr>
              <w:t>Unexpected death in infancy. Undetermined cases.</w:t>
            </w:r>
          </w:p>
        </w:tc>
      </w:tr>
      <w:tr w:rsidR="003C3953" w:rsidRPr="003C3953" w:rsidTr="003C3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 xml:space="preserve">Gutiérrez, Carmen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1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Rubio, Ivonne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2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 xml:space="preserve">Scavone, Cristina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2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Kanopa, Virginia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3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Rodríguez, Ángeles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1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Beltramo, Pilar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1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Palenzuela, Sylvia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1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García, Laura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4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García, Ruben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5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Boulay, Marie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6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;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s-ES" w:eastAsia="en-GB"/>
              </w:rPr>
              <w:t>Albini, María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7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br/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n-GB"/>
              </w:rPr>
              <w:t xml:space="preserve">1 - Laboratorio de Patología Pediátrica. Hospital Pereira Rossell. 2 - Sociedad Uruguaya de Pediatría. 3 - Clínica Pediátrica. Hospital Pereira Rossell. 4 - Biología Molecular. Hospital Pereira Rossell. 5 - Salud Mental. Hospital Pereira Rossell. 6 - Programa Niñez. 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MSP. 7 -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Bacteriología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. Hospital Pereira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Rossell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. </w:t>
            </w:r>
          </w:p>
        </w:tc>
      </w:tr>
      <w:tr w:rsidR="003C3953" w:rsidRPr="003C3953" w:rsidTr="003C3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:rsidR="00273FDE" w:rsidRDefault="003C3953" w:rsidP="003C39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Introduction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Proper identification of the risk factors associated to those unexpected deaths in infancy that remains undetermined after the autopsy, may give a hint on the cause of death. It also provides the health care system with elements to apply preventive educational measures. </w:t>
            </w:r>
          </w:p>
          <w:p w:rsidR="003C3953" w:rsidRPr="003C3953" w:rsidRDefault="003C3953" w:rsidP="003C39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Objective: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 know the categorization of the undetermined cases included in the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Programa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MIL (the national program for the study of unexpected death in infancy)*. </w:t>
            </w:r>
          </w:p>
          <w:p w:rsidR="003C3953" w:rsidRPr="003C3953" w:rsidRDefault="003C3953" w:rsidP="00273FD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Material and Methods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From 1998 to 2015, 591 cases of unexpected death in infancy were studied by our group, according to protocol. The undetermined deaths were classified either as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Gray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Zone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(GZ) or 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SIDS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cases. Six categories were considered in GZ: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1.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Unexplained with incomplete information (partial autopsies from distant places, no radiology, clinical records or family interviews).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2.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Unexplained with unsafe sleep environment, but uncertain to cause suffocation.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3.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Possible suffocation due to unsafe sleep factors.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4.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Unexplained with positive microbiological studies.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5.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Abnormalities present in the autopsy, but insufficient to cause death.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6.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Positive genetic studies**. The group also recognized 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pure forms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of ZG and 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mixed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ones. To consider a case as SIDS, a safe sleep environment is required. </w:t>
            </w:r>
          </w:p>
          <w:p w:rsidR="003C3953" w:rsidRPr="003C3953" w:rsidRDefault="003C3953" w:rsidP="003C39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Results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252 deaths remained unexplained after the autopsy (43%). 242 were GZ and 10 SIDS cases.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GB" w:eastAsia="en-GB"/>
              </w:rPr>
              <w:t>Pure ZG cases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en-GB"/>
              </w:rPr>
              <w:t>: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ZG1: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39; 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ZG2: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24;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ZG3: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53;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ZG4: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6;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ZG5: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19;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ZG6: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1.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val="en-GB" w:eastAsia="en-GB"/>
              </w:rPr>
              <w:t>Mixed ZG cases</w:t>
            </w:r>
            <w:r w:rsidRPr="003C395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GB" w:eastAsia="en-GB"/>
              </w:rPr>
              <w:t>: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ZG1+ZG2: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6;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ZG1+ZG3: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ZG1+ZG4: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ZG1+ZG5: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26;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ZG1+ZG6: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ZG2+ZG4: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6;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ZG2+ZG5: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26;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ZG3+ZG4: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6;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ZG3+ZG5: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11;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ZG3+ZG6: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3;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ZG4+ZG5: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10;</w:t>
            </w:r>
            <w:r w:rsidRPr="003C395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ZG5+ZG6: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2.             94% of the evaluable GZ cases &lt;4 months old had an unsafe sleeping environment. Co-sleeping was observed in 72% of the evaluable &lt;4 month cases; it was mainly multiple or associated with prone sleeping position. In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newborns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, 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 xml:space="preserve">81% of the evaluable ZG cases had a sleep related risk factor. </w:t>
            </w:r>
          </w:p>
          <w:p w:rsidR="00273FDE" w:rsidRDefault="003C3953" w:rsidP="003C39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gramStart"/>
            <w:r w:rsidRPr="003C39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Conclusions</w:t>
            </w: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>Classifying undetermined deaths in infancy allows</w:t>
            </w:r>
            <w:proofErr w:type="gram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to approach an understanding of possible causes of death as a result of multiple risk factors associated. These cases remain unexplained for our national statistics. They may be considered straightforwardly “SIDS cases”. The group considers the system provides a base to compare the data with other series and that the findings are valuable material for social work.                                   </w:t>
            </w:r>
          </w:p>
          <w:p w:rsidR="00273FDE" w:rsidRDefault="003C3953" w:rsidP="003C39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                                    * MIL: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Muerte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Inesperada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del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Lactante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  </w:t>
            </w:r>
          </w:p>
          <w:p w:rsidR="003C3953" w:rsidRPr="003C3953" w:rsidRDefault="003C3953" w:rsidP="003C395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bookmarkStart w:id="0" w:name="_GoBack"/>
            <w:bookmarkEnd w:id="0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         ** Genetic studies were a contribution of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Dr.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Brugada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from Spain. </w:t>
            </w:r>
          </w:p>
        </w:tc>
      </w:tr>
      <w:tr w:rsidR="003C3953" w:rsidRPr="003C3953" w:rsidTr="003C3953">
        <w:trPr>
          <w:tblCellSpacing w:w="0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 </w:t>
            </w:r>
          </w:p>
        </w:tc>
      </w:tr>
    </w:tbl>
    <w:p w:rsidR="003C3953" w:rsidRPr="003C3953" w:rsidRDefault="003C3953" w:rsidP="003C395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302"/>
      </w:tblGrid>
      <w:tr w:rsidR="003C3953" w:rsidRPr="003C3953" w:rsidTr="003C3953">
        <w:trPr>
          <w:trHeight w:val="5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3C3953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3C3953" w:rsidRPr="003C3953" w:rsidTr="003C3953">
        <w:trPr>
          <w:tblCellSpacing w:w="15" w:type="dxa"/>
        </w:trPr>
        <w:tc>
          <w:tcPr>
            <w:tcW w:w="1632" w:type="dxa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4956" w:type="dxa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Carmen </w:t>
            </w:r>
          </w:p>
        </w:tc>
      </w:tr>
      <w:tr w:rsidR="003C3953" w:rsidRPr="003C3953" w:rsidTr="003C39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Lastname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Gutiérrez</w:t>
            </w:r>
          </w:p>
        </w:tc>
      </w:tr>
      <w:tr w:rsidR="003C3953" w:rsidRPr="003C3953" w:rsidTr="003C39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E-mail:</w:t>
            </w:r>
          </w:p>
        </w:tc>
        <w:tc>
          <w:tcPr>
            <w:tcW w:w="0" w:type="auto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gutierrezmc@gmail.com</w:t>
            </w:r>
          </w:p>
        </w:tc>
      </w:tr>
      <w:tr w:rsidR="003C3953" w:rsidRPr="003C3953" w:rsidTr="003C39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Uruguay</w:t>
            </w:r>
          </w:p>
        </w:tc>
      </w:tr>
      <w:tr w:rsidR="003C3953" w:rsidRPr="00273FDE" w:rsidTr="003C39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s-ES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s-ES" w:eastAsia="en-GB"/>
              </w:rPr>
              <w:t>Laboratorio de Patología Pediátrica. Hospital Pereira Rossell</w:t>
            </w:r>
          </w:p>
        </w:tc>
      </w:tr>
      <w:tr w:rsidR="003C3953" w:rsidRPr="003C3953" w:rsidTr="003C39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59899660385</w:t>
            </w:r>
          </w:p>
        </w:tc>
      </w:tr>
      <w:tr w:rsidR="003C3953" w:rsidRPr="003C3953" w:rsidTr="003C3953">
        <w:trPr>
          <w:tblCellSpacing w:w="15" w:type="dxa"/>
        </w:trPr>
        <w:tc>
          <w:tcPr>
            <w:tcW w:w="0" w:type="auto"/>
            <w:vAlign w:val="center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hideMark/>
          </w:tcPr>
          <w:p w:rsidR="003C3953" w:rsidRPr="003C3953" w:rsidRDefault="003C3953" w:rsidP="003C39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3C39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Montevideo</w:t>
            </w:r>
          </w:p>
        </w:tc>
      </w:tr>
    </w:tbl>
    <w:p w:rsidR="00C779E0" w:rsidRDefault="00C779E0"/>
    <w:sectPr w:rsidR="00C77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53"/>
    <w:rsid w:val="00273FDE"/>
    <w:rsid w:val="003C3953"/>
    <w:rsid w:val="00C7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C3953"/>
    <w:rPr>
      <w:b/>
      <w:bCs/>
    </w:rPr>
  </w:style>
  <w:style w:type="paragraph" w:styleId="NormalWeb">
    <w:name w:val="Normal (Web)"/>
    <w:basedOn w:val="Normal"/>
    <w:uiPriority w:val="99"/>
    <w:unhideWhenUsed/>
    <w:rsid w:val="003C3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3C39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3C3953"/>
    <w:rPr>
      <w:b/>
      <w:bCs/>
    </w:rPr>
  </w:style>
  <w:style w:type="paragraph" w:styleId="NormalWeb">
    <w:name w:val="Normal (Web)"/>
    <w:basedOn w:val="Normal"/>
    <w:uiPriority w:val="99"/>
    <w:unhideWhenUsed/>
    <w:rsid w:val="003C39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3C39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15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14441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2861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Pathology</cp:lastModifiedBy>
  <cp:revision>2</cp:revision>
  <dcterms:created xsi:type="dcterms:W3CDTF">2016-04-01T20:18:00Z</dcterms:created>
  <dcterms:modified xsi:type="dcterms:W3CDTF">2016-04-03T18:45:00Z</dcterms:modified>
</cp:coreProperties>
</file>