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0D1" w:rsidRPr="002240D1" w:rsidRDefault="002240D1" w:rsidP="002240D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2240D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>ISA ISPID</w:t>
      </w:r>
      <w:r w:rsidRPr="002240D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br/>
      </w:r>
      <w:r w:rsidRPr="002240D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br/>
        <w:t>Abstract Submission</w:t>
      </w:r>
      <w:r w:rsidRPr="002240D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br/>
      </w:r>
      <w:r w:rsidRPr="002240D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br/>
        <w:t xml:space="preserve">Nº: </w:t>
      </w:r>
      <w:r w:rsidRPr="002240D1"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val="en-GB" w:eastAsia="en-GB"/>
        </w:rPr>
        <w:t>194</w:t>
      </w:r>
    </w:p>
    <w:tbl>
      <w:tblPr>
        <w:tblW w:w="47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5"/>
      </w:tblGrid>
      <w:tr w:rsidR="002240D1" w:rsidRPr="002240D1" w:rsidTr="002240D1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0D1" w:rsidRPr="002240D1" w:rsidRDefault="002240D1" w:rsidP="00224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Topics: </w:t>
            </w:r>
            <w:r w:rsidRPr="00224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Stillbirth</w:t>
            </w:r>
          </w:p>
        </w:tc>
      </w:tr>
      <w:tr w:rsidR="002240D1" w:rsidRPr="002240D1" w:rsidTr="002240D1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0D1" w:rsidRPr="002240D1" w:rsidRDefault="002240D1" w:rsidP="00224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Type: </w:t>
            </w:r>
            <w:r w:rsidRPr="00224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Oral</w:t>
            </w:r>
          </w:p>
        </w:tc>
      </w:tr>
      <w:tr w:rsidR="002240D1" w:rsidRPr="002240D1" w:rsidTr="002240D1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0D1" w:rsidRPr="002240D1" w:rsidRDefault="002240D1" w:rsidP="00224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</w:r>
            <w:r w:rsidRPr="00224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Recognition of Pathogenic Pathways to Intrauterine Infection: Keys to Identifying Testable Primary Prevention Strategies</w:t>
            </w:r>
          </w:p>
        </w:tc>
      </w:tr>
      <w:tr w:rsidR="002240D1" w:rsidRPr="002240D1" w:rsidTr="002240D1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0D1" w:rsidRPr="002240D1" w:rsidRDefault="002240D1" w:rsidP="002240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224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GB" w:eastAsia="en-GB"/>
              </w:rPr>
              <w:t>McGregor, JA</w:t>
            </w:r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1</w:t>
            </w:r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; </w:t>
            </w:r>
            <w:proofErr w:type="spellStart"/>
            <w:r w:rsidRPr="00224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Perhach</w:t>
            </w:r>
            <w:proofErr w:type="spellEnd"/>
            <w:r w:rsidRPr="00224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, M</w:t>
            </w:r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2</w:t>
            </w:r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; </w:t>
            </w:r>
            <w:r w:rsidRPr="00224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Jones, J</w:t>
            </w:r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2</w:t>
            </w:r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; </w:t>
            </w:r>
            <w:r w:rsidRPr="00224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French, JI</w:t>
            </w:r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3</w:t>
            </w:r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</w:r>
            <w:r w:rsidRPr="002240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1 - University of Colorado Denver. 2 - Group B Strep International. 3 - LA Best Babies Network. </w:t>
            </w:r>
          </w:p>
        </w:tc>
      </w:tr>
      <w:tr w:rsidR="002240D1" w:rsidRPr="002240D1" w:rsidTr="002240D1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0D1" w:rsidRPr="002240D1" w:rsidRDefault="002240D1" w:rsidP="002240D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  <w:p w:rsidR="002240D1" w:rsidRPr="002240D1" w:rsidRDefault="002240D1" w:rsidP="002240D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224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Introduction</w:t>
            </w:r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</w:r>
            <w:r w:rsidRPr="00224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Background:</w:t>
            </w:r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Intrauterine infections are the cause of considerable morbidity/mortality. Effective prevention strategies require updated, comprehensive knowledge of pathophysiology.   </w:t>
            </w:r>
            <w:r w:rsidRPr="00224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Objectives:</w:t>
            </w:r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Identify and </w:t>
            </w:r>
            <w:proofErr w:type="spellStart"/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analyze</w:t>
            </w:r>
            <w:proofErr w:type="spellEnd"/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recognized and unrecognized pathways to intrauterine infection. </w:t>
            </w:r>
          </w:p>
          <w:p w:rsidR="002240D1" w:rsidRPr="002240D1" w:rsidRDefault="002240D1" w:rsidP="002240D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224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Material and Methods</w:t>
            </w:r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  <w:t xml:space="preserve">Large updated biologic/medical databases were examined using applicable search terms.     </w:t>
            </w:r>
          </w:p>
          <w:p w:rsidR="002240D1" w:rsidRPr="002240D1" w:rsidRDefault="002240D1" w:rsidP="002240D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224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Results</w:t>
            </w:r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  <w:t xml:space="preserve">1) Complex or not generally recognized pathways to intrauterine infection were identified: a) </w:t>
            </w:r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GB" w:eastAsia="en-GB"/>
              </w:rPr>
              <w:t>ascending transport</w:t>
            </w:r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of vaginal/cervical infection due to physiologic uterine activity occurring prior to or during pregnancy; b) </w:t>
            </w:r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GB" w:eastAsia="en-GB"/>
              </w:rPr>
              <w:t>“counter current”</w:t>
            </w:r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vascular/lymphatic transport; c) </w:t>
            </w:r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GB" w:eastAsia="en-GB"/>
              </w:rPr>
              <w:t>translocation</w:t>
            </w:r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of microbes from gastrointestinal microbiome endangers microflora; d) </w:t>
            </w:r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GB" w:eastAsia="en-GB"/>
              </w:rPr>
              <w:t>iatrogenic</w:t>
            </w:r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inoculation of </w:t>
            </w:r>
            <w:proofErr w:type="spellStart"/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cervico</w:t>
            </w:r>
            <w:proofErr w:type="spellEnd"/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-vaginal microflora by cervical manipulation or instrumentation; e) </w:t>
            </w:r>
            <w:proofErr w:type="spellStart"/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GB" w:eastAsia="en-GB"/>
              </w:rPr>
              <w:t>microecologic</w:t>
            </w:r>
            <w:proofErr w:type="spellEnd"/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GB" w:eastAsia="en-GB"/>
              </w:rPr>
              <w:t xml:space="preserve"> shift</w:t>
            </w:r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of predominant vaginal microflora mediated by hygienic practices, change of sexual partner(s)/practices, antimicrobial use, dietary-style microbiome shifts; f) </w:t>
            </w:r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GB" w:eastAsia="en-GB"/>
              </w:rPr>
              <w:t>hematologic transport</w:t>
            </w:r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of microbes (e.g., </w:t>
            </w:r>
            <w:r w:rsidRPr="002240D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>Listeria</w:t>
            </w:r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spp., enteroviruses, etc. initiated by systemic exposure/infection; and g) </w:t>
            </w:r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GB" w:eastAsia="en-GB"/>
              </w:rPr>
              <w:t>immunosuppression</w:t>
            </w:r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facilitated mechanisms. 2) Testable means to remedy/mitigate these processes were identified and justified. </w:t>
            </w:r>
          </w:p>
          <w:p w:rsidR="002240D1" w:rsidRPr="002240D1" w:rsidRDefault="002240D1" w:rsidP="002240D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2240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Conclusions</w:t>
            </w:r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  <w:t xml:space="preserve">1) Potential </w:t>
            </w:r>
            <w:proofErr w:type="gramStart"/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pathways</w:t>
            </w:r>
            <w:proofErr w:type="gramEnd"/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to intrauterine infections were identified and illustrated to prompt investigation of new basic and clinical primary prevention research strategies.  2) Seven novel pathophysiological pathways were discovered by “information mining.” </w:t>
            </w:r>
          </w:p>
        </w:tc>
      </w:tr>
      <w:tr w:rsidR="002240D1" w:rsidRPr="002240D1" w:rsidTr="002240D1">
        <w:trPr>
          <w:tblCellSpacing w:w="0" w:type="dxa"/>
        </w:trPr>
        <w:tc>
          <w:tcPr>
            <w:tcW w:w="0" w:type="auto"/>
            <w:vAlign w:val="center"/>
            <w:hideMark/>
          </w:tcPr>
          <w:p w:rsidR="002240D1" w:rsidRPr="002240D1" w:rsidRDefault="002240D1" w:rsidP="00224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2240D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</w:tbl>
    <w:p w:rsidR="002240D1" w:rsidRPr="002240D1" w:rsidRDefault="002240D1" w:rsidP="002240D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7"/>
        <w:gridCol w:w="5001"/>
      </w:tblGrid>
      <w:tr w:rsidR="002240D1" w:rsidRPr="002240D1" w:rsidTr="002240D1">
        <w:trPr>
          <w:trHeight w:val="540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2240D1" w:rsidRPr="002240D1" w:rsidRDefault="002240D1" w:rsidP="002240D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333333"/>
                <w:sz w:val="23"/>
                <w:szCs w:val="23"/>
                <w:lang w:val="en-GB" w:eastAsia="en-GB"/>
              </w:rPr>
            </w:pPr>
            <w:r w:rsidRPr="002240D1">
              <w:rPr>
                <w:rFonts w:ascii="Trebuchet MS" w:eastAsia="Times New Roman" w:hAnsi="Trebuchet MS" w:cs="Times New Roman"/>
                <w:b/>
                <w:bCs/>
                <w:color w:val="333333"/>
                <w:sz w:val="23"/>
                <w:szCs w:val="23"/>
                <w:lang w:val="en-GB" w:eastAsia="en-GB"/>
              </w:rPr>
              <w:t>CONTACT</w:t>
            </w:r>
          </w:p>
        </w:tc>
      </w:tr>
      <w:tr w:rsidR="002240D1" w:rsidRPr="002240D1" w:rsidTr="002240D1">
        <w:trPr>
          <w:tblCellSpacing w:w="15" w:type="dxa"/>
        </w:trPr>
        <w:tc>
          <w:tcPr>
            <w:tcW w:w="1632" w:type="dxa"/>
            <w:vAlign w:val="center"/>
            <w:hideMark/>
          </w:tcPr>
          <w:p w:rsidR="002240D1" w:rsidRPr="002240D1" w:rsidRDefault="002240D1" w:rsidP="00224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240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Name:</w:t>
            </w:r>
          </w:p>
        </w:tc>
        <w:tc>
          <w:tcPr>
            <w:tcW w:w="4956" w:type="dxa"/>
            <w:hideMark/>
          </w:tcPr>
          <w:p w:rsidR="002240D1" w:rsidRPr="002240D1" w:rsidRDefault="002240D1" w:rsidP="00224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240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Marti</w:t>
            </w:r>
          </w:p>
        </w:tc>
      </w:tr>
      <w:tr w:rsidR="002240D1" w:rsidRPr="002240D1" w:rsidTr="002240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40D1" w:rsidRPr="002240D1" w:rsidRDefault="002240D1" w:rsidP="00224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2240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Lastname</w:t>
            </w:r>
            <w:proofErr w:type="spellEnd"/>
            <w:r w:rsidRPr="002240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:</w:t>
            </w:r>
          </w:p>
        </w:tc>
        <w:tc>
          <w:tcPr>
            <w:tcW w:w="0" w:type="auto"/>
            <w:hideMark/>
          </w:tcPr>
          <w:p w:rsidR="002240D1" w:rsidRPr="002240D1" w:rsidRDefault="002240D1" w:rsidP="00224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2240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Perhach</w:t>
            </w:r>
            <w:proofErr w:type="spellEnd"/>
          </w:p>
        </w:tc>
      </w:tr>
      <w:tr w:rsidR="002240D1" w:rsidRPr="002240D1" w:rsidTr="002240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40D1" w:rsidRPr="002240D1" w:rsidRDefault="002240D1" w:rsidP="00224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240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lastRenderedPageBreak/>
              <w:t>E-mail:</w:t>
            </w:r>
          </w:p>
        </w:tc>
        <w:tc>
          <w:tcPr>
            <w:tcW w:w="0" w:type="auto"/>
            <w:hideMark/>
          </w:tcPr>
          <w:p w:rsidR="002240D1" w:rsidRPr="002240D1" w:rsidRDefault="002240D1" w:rsidP="00224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240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marti.perhach@gbs-intl.org</w:t>
            </w:r>
          </w:p>
        </w:tc>
      </w:tr>
      <w:tr w:rsidR="002240D1" w:rsidRPr="002240D1" w:rsidTr="002240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40D1" w:rsidRPr="002240D1" w:rsidRDefault="002240D1" w:rsidP="00224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240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Country:</w:t>
            </w:r>
          </w:p>
        </w:tc>
        <w:tc>
          <w:tcPr>
            <w:tcW w:w="0" w:type="auto"/>
            <w:hideMark/>
          </w:tcPr>
          <w:p w:rsidR="002240D1" w:rsidRPr="002240D1" w:rsidRDefault="002240D1" w:rsidP="00224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240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USA - United States of America</w:t>
            </w:r>
          </w:p>
        </w:tc>
      </w:tr>
      <w:tr w:rsidR="002240D1" w:rsidRPr="002240D1" w:rsidTr="002240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40D1" w:rsidRPr="002240D1" w:rsidRDefault="002240D1" w:rsidP="00224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240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Institution</w:t>
            </w:r>
          </w:p>
        </w:tc>
        <w:tc>
          <w:tcPr>
            <w:tcW w:w="0" w:type="auto"/>
            <w:hideMark/>
          </w:tcPr>
          <w:p w:rsidR="002240D1" w:rsidRPr="002240D1" w:rsidRDefault="002240D1" w:rsidP="00224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240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Group B Strep International</w:t>
            </w:r>
          </w:p>
        </w:tc>
      </w:tr>
      <w:tr w:rsidR="002240D1" w:rsidRPr="002240D1" w:rsidTr="002240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40D1" w:rsidRPr="002240D1" w:rsidRDefault="002240D1" w:rsidP="00224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2240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Cellphone</w:t>
            </w:r>
            <w:proofErr w:type="spellEnd"/>
            <w:r w:rsidRPr="002240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:</w:t>
            </w:r>
          </w:p>
        </w:tc>
        <w:tc>
          <w:tcPr>
            <w:tcW w:w="0" w:type="auto"/>
            <w:hideMark/>
          </w:tcPr>
          <w:p w:rsidR="002240D1" w:rsidRPr="002240D1" w:rsidRDefault="002240D1" w:rsidP="00224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240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909-993-2122</w:t>
            </w:r>
          </w:p>
        </w:tc>
      </w:tr>
      <w:tr w:rsidR="002240D1" w:rsidRPr="002240D1" w:rsidTr="002240D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240D1" w:rsidRPr="002240D1" w:rsidRDefault="002240D1" w:rsidP="00224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240D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City:</w:t>
            </w:r>
          </w:p>
        </w:tc>
        <w:tc>
          <w:tcPr>
            <w:tcW w:w="0" w:type="auto"/>
            <w:hideMark/>
          </w:tcPr>
          <w:p w:rsidR="002240D1" w:rsidRPr="002240D1" w:rsidRDefault="002240D1" w:rsidP="002240D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240D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Pomona, CA</w:t>
            </w:r>
          </w:p>
        </w:tc>
      </w:tr>
    </w:tbl>
    <w:p w:rsidR="00C779E0" w:rsidRDefault="00C779E0">
      <w:bookmarkStart w:id="0" w:name="_GoBack"/>
      <w:bookmarkEnd w:id="0"/>
    </w:p>
    <w:sectPr w:rsidR="00C779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0D1"/>
    <w:rsid w:val="002240D1"/>
    <w:rsid w:val="00C7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240D1"/>
    <w:rPr>
      <w:b/>
      <w:bCs/>
    </w:rPr>
  </w:style>
  <w:style w:type="paragraph" w:styleId="NormalWeb">
    <w:name w:val="Normal (Web)"/>
    <w:basedOn w:val="Normal"/>
    <w:uiPriority w:val="99"/>
    <w:unhideWhenUsed/>
    <w:rsid w:val="00224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ranslate">
    <w:name w:val="translate"/>
    <w:basedOn w:val="DefaultParagraphFont"/>
    <w:rsid w:val="002240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240D1"/>
    <w:rPr>
      <w:b/>
      <w:bCs/>
    </w:rPr>
  </w:style>
  <w:style w:type="paragraph" w:styleId="NormalWeb">
    <w:name w:val="Normal (Web)"/>
    <w:basedOn w:val="Normal"/>
    <w:uiPriority w:val="99"/>
    <w:unhideWhenUsed/>
    <w:rsid w:val="002240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ranslate">
    <w:name w:val="translate"/>
    <w:basedOn w:val="DefaultParagraphFont"/>
    <w:rsid w:val="002240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88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75621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ashed" w:sz="6" w:space="8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1</cp:revision>
  <dcterms:created xsi:type="dcterms:W3CDTF">2016-04-01T17:32:00Z</dcterms:created>
  <dcterms:modified xsi:type="dcterms:W3CDTF">2016-04-01T17:32:00Z</dcterms:modified>
</cp:coreProperties>
</file>